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D9" w:rsidRDefault="001E7EF1" w:rsidP="00C902D9">
      <w:pPr>
        <w:jc w:val="center"/>
        <w:rPr>
          <w:rFonts w:ascii="Papyrus" w:hAnsi="Papyrus"/>
          <w:b/>
          <w:color w:val="FFCC00"/>
          <w:sz w:val="32"/>
          <w:szCs w:val="32"/>
        </w:rPr>
      </w:pPr>
      <w:r>
        <w:rPr>
          <w:rFonts w:ascii="Papyrus" w:hAnsi="Papyrus"/>
          <w:b/>
          <w:noProof/>
          <w:color w:val="FFCC00"/>
          <w:sz w:val="32"/>
          <w:szCs w:val="32"/>
        </w:rPr>
        <w:drawing>
          <wp:anchor distT="0" distB="0" distL="114300" distR="114300" simplePos="0" relativeHeight="251659264" behindDoc="0" locked="0" layoutInCell="1" allowOverlap="1">
            <wp:simplePos x="0" y="0"/>
            <wp:positionH relativeFrom="column">
              <wp:posOffset>3152775</wp:posOffset>
            </wp:positionH>
            <wp:positionV relativeFrom="paragraph">
              <wp:posOffset>409575</wp:posOffset>
            </wp:positionV>
            <wp:extent cx="3114675" cy="2009775"/>
            <wp:effectExtent l="19050" t="0" r="9525"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Papyrus" w:hAnsi="Papyrus"/>
          <w:b/>
          <w:noProof/>
          <w:color w:val="FFCC00"/>
          <w:sz w:val="32"/>
          <w:szCs w:val="32"/>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3467100" cy="2009775"/>
            <wp:effectExtent l="19050" t="0" r="1905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902D9" w:rsidRPr="00C902D9">
        <w:rPr>
          <w:rFonts w:ascii="Papyrus" w:hAnsi="Papyrus"/>
          <w:b/>
          <w:color w:val="FFCC00"/>
          <w:sz w:val="32"/>
          <w:szCs w:val="32"/>
        </w:rPr>
        <w:t>NAMI Utah Financial Report 201</w:t>
      </w:r>
      <w:r w:rsidR="001C3C80">
        <w:rPr>
          <w:rFonts w:ascii="Papyrus" w:hAnsi="Papyrus"/>
          <w:b/>
          <w:color w:val="FFCC00"/>
          <w:sz w:val="32"/>
          <w:szCs w:val="32"/>
        </w:rPr>
        <w:t>2-2013</w:t>
      </w:r>
    </w:p>
    <w:p w:rsidR="00230AC0" w:rsidRDefault="00230AC0" w:rsidP="00366D92">
      <w:pPr>
        <w:ind w:left="-900" w:right="-990"/>
        <w:rPr>
          <w:rFonts w:ascii="Papyrus" w:hAnsi="Papyrus"/>
          <w:b/>
          <w:noProof/>
          <w:color w:val="FFCC00"/>
          <w:sz w:val="32"/>
          <w:szCs w:val="32"/>
        </w:rPr>
      </w:pPr>
    </w:p>
    <w:p w:rsidR="001E7EF1" w:rsidRDefault="001E7EF1" w:rsidP="00366D92">
      <w:pPr>
        <w:ind w:left="-900" w:right="-990"/>
        <w:rPr>
          <w:rFonts w:ascii="Papyrus" w:hAnsi="Papyrus"/>
          <w:b/>
          <w:noProof/>
          <w:color w:val="FFCC00"/>
          <w:sz w:val="32"/>
          <w:szCs w:val="32"/>
        </w:rPr>
      </w:pPr>
    </w:p>
    <w:p w:rsidR="001E7EF1" w:rsidRDefault="001E7EF1" w:rsidP="00366D92">
      <w:pPr>
        <w:ind w:left="-900" w:right="-990"/>
        <w:rPr>
          <w:rFonts w:ascii="Papyrus" w:hAnsi="Papyrus"/>
          <w:b/>
          <w:noProof/>
          <w:color w:val="FFCC00"/>
          <w:sz w:val="32"/>
          <w:szCs w:val="32"/>
        </w:rPr>
      </w:pPr>
    </w:p>
    <w:p w:rsidR="001E7EF1" w:rsidRDefault="001E7EF1" w:rsidP="00366D92">
      <w:pPr>
        <w:ind w:left="-900" w:right="-990"/>
        <w:rPr>
          <w:rFonts w:ascii="Papyrus" w:hAnsi="Papyrus"/>
          <w:b/>
          <w:noProof/>
          <w:color w:val="FFCC00"/>
          <w:sz w:val="32"/>
          <w:szCs w:val="32"/>
        </w:rPr>
      </w:pPr>
    </w:p>
    <w:tbl>
      <w:tblPr>
        <w:tblStyle w:val="TableGrid"/>
        <w:tblpPr w:leftFromText="180" w:rightFromText="180" w:vertAnchor="text" w:horzAnchor="margin" w:tblpXSpec="center" w:tblpY="943"/>
        <w:tblW w:w="10638" w:type="dxa"/>
        <w:tblLook w:val="04A0"/>
      </w:tblPr>
      <w:tblGrid>
        <w:gridCol w:w="2088"/>
        <w:gridCol w:w="7127"/>
        <w:gridCol w:w="1423"/>
      </w:tblGrid>
      <w:tr w:rsidR="00230AC0" w:rsidTr="00592486">
        <w:trPr>
          <w:trHeight w:val="495"/>
        </w:trPr>
        <w:tc>
          <w:tcPr>
            <w:tcW w:w="2088" w:type="dxa"/>
          </w:tcPr>
          <w:p w:rsidR="00230AC0" w:rsidRPr="00592486" w:rsidRDefault="00230AC0" w:rsidP="00592486">
            <w:pPr>
              <w:jc w:val="center"/>
              <w:rPr>
                <w:rFonts w:ascii="Times New Roman" w:hAnsi="Times New Roman" w:cs="Times New Roman"/>
                <w:sz w:val="24"/>
                <w:szCs w:val="24"/>
              </w:rPr>
            </w:pPr>
            <w:r w:rsidRPr="00592486">
              <w:rPr>
                <w:rFonts w:ascii="Times New Roman" w:hAnsi="Times New Roman" w:cs="Times New Roman"/>
                <w:sz w:val="24"/>
                <w:szCs w:val="24"/>
              </w:rPr>
              <w:t>Program</w:t>
            </w:r>
          </w:p>
        </w:tc>
        <w:tc>
          <w:tcPr>
            <w:tcW w:w="7127" w:type="dxa"/>
          </w:tcPr>
          <w:p w:rsidR="00230AC0" w:rsidRPr="00592486" w:rsidRDefault="00383478" w:rsidP="00592486">
            <w:pPr>
              <w:jc w:val="center"/>
              <w:rPr>
                <w:rFonts w:ascii="Times New Roman" w:hAnsi="Times New Roman" w:cs="Times New Roman"/>
                <w:sz w:val="24"/>
                <w:szCs w:val="24"/>
              </w:rPr>
            </w:pPr>
            <w:r>
              <w:rPr>
                <w:rFonts w:ascii="Times New Roman" w:hAnsi="Times New Roman" w:cs="Times New Roman"/>
                <w:sz w:val="24"/>
                <w:szCs w:val="24"/>
              </w:rPr>
              <w:t>Program Description</w:t>
            </w:r>
          </w:p>
        </w:tc>
        <w:tc>
          <w:tcPr>
            <w:tcW w:w="1423" w:type="dxa"/>
          </w:tcPr>
          <w:p w:rsidR="00230AC0" w:rsidRPr="00592486" w:rsidRDefault="00230AC0" w:rsidP="00592486">
            <w:pPr>
              <w:jc w:val="center"/>
              <w:rPr>
                <w:rFonts w:ascii="Times New Roman" w:hAnsi="Times New Roman" w:cs="Times New Roman"/>
                <w:sz w:val="24"/>
                <w:szCs w:val="24"/>
              </w:rPr>
            </w:pPr>
            <w:r w:rsidRPr="00592486">
              <w:rPr>
                <w:rFonts w:ascii="Times New Roman" w:hAnsi="Times New Roman" w:cs="Times New Roman"/>
                <w:sz w:val="24"/>
                <w:szCs w:val="24"/>
              </w:rPr>
              <w:t>Number of Participants</w:t>
            </w:r>
          </w:p>
        </w:tc>
      </w:tr>
      <w:tr w:rsidR="00230AC0" w:rsidTr="00592486">
        <w:trPr>
          <w:trHeight w:val="587"/>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Family-to-Family</w:t>
            </w:r>
          </w:p>
        </w:tc>
        <w:tc>
          <w:tcPr>
            <w:tcW w:w="7127" w:type="dxa"/>
          </w:tcPr>
          <w:p w:rsidR="00230AC0" w:rsidRPr="00592486" w:rsidRDefault="00383478" w:rsidP="00592486">
            <w:pPr>
              <w:rPr>
                <w:rFonts w:ascii="Times New Roman" w:hAnsi="Times New Roman" w:cs="Times New Roman"/>
                <w:sz w:val="24"/>
                <w:szCs w:val="24"/>
              </w:rPr>
            </w:pPr>
            <w:r>
              <w:rPr>
                <w:rFonts w:ascii="Times New Roman" w:hAnsi="Times New Roman" w:cs="Times New Roman"/>
                <w:sz w:val="24"/>
                <w:szCs w:val="24"/>
              </w:rPr>
              <w:t>Free 12-week classes for family members and caregivers of those living with a mental illness</w:t>
            </w:r>
          </w:p>
        </w:tc>
        <w:tc>
          <w:tcPr>
            <w:tcW w:w="1423" w:type="dxa"/>
          </w:tcPr>
          <w:p w:rsidR="00230AC0" w:rsidRPr="00592486" w:rsidRDefault="00817546" w:rsidP="00592486">
            <w:pPr>
              <w:rPr>
                <w:rFonts w:ascii="Times New Roman" w:hAnsi="Times New Roman" w:cs="Times New Roman"/>
                <w:sz w:val="24"/>
                <w:szCs w:val="24"/>
              </w:rPr>
            </w:pPr>
            <w:r>
              <w:rPr>
                <w:rFonts w:ascii="Times New Roman" w:hAnsi="Times New Roman" w:cs="Times New Roman"/>
                <w:sz w:val="24"/>
                <w:szCs w:val="24"/>
              </w:rPr>
              <w:t>323</w:t>
            </w:r>
          </w:p>
        </w:tc>
      </w:tr>
      <w:tr w:rsidR="007E36C0" w:rsidTr="00592486">
        <w:trPr>
          <w:trHeight w:val="308"/>
        </w:trPr>
        <w:tc>
          <w:tcPr>
            <w:tcW w:w="2088" w:type="dxa"/>
          </w:tcPr>
          <w:p w:rsidR="007E36C0" w:rsidRPr="00592486" w:rsidRDefault="007E36C0" w:rsidP="00592486">
            <w:pPr>
              <w:rPr>
                <w:rFonts w:ascii="Times New Roman" w:hAnsi="Times New Roman" w:cs="Times New Roman"/>
                <w:sz w:val="24"/>
                <w:szCs w:val="24"/>
              </w:rPr>
            </w:pP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-a-</w:t>
            </w:r>
            <w:proofErr w:type="spellStart"/>
            <w:r>
              <w:rPr>
                <w:rFonts w:ascii="Times New Roman" w:hAnsi="Times New Roman" w:cs="Times New Roman"/>
                <w:sz w:val="24"/>
                <w:szCs w:val="24"/>
              </w:rPr>
              <w:t>Familia</w:t>
            </w:r>
            <w:proofErr w:type="spellEnd"/>
          </w:p>
        </w:tc>
        <w:tc>
          <w:tcPr>
            <w:tcW w:w="7127" w:type="dxa"/>
          </w:tcPr>
          <w:p w:rsidR="007E36C0" w:rsidRPr="00592486" w:rsidRDefault="00383478" w:rsidP="007F7DC9">
            <w:pPr>
              <w:rPr>
                <w:rFonts w:ascii="Times New Roman" w:hAnsi="Times New Roman" w:cs="Times New Roman"/>
                <w:sz w:val="24"/>
                <w:szCs w:val="24"/>
              </w:rPr>
            </w:pPr>
            <w:r>
              <w:rPr>
                <w:rFonts w:ascii="Times New Roman" w:hAnsi="Times New Roman" w:cs="Times New Roman"/>
                <w:sz w:val="24"/>
                <w:szCs w:val="24"/>
              </w:rPr>
              <w:t>Free 12-week classes for family members and caregivers of those living with a mental illness (In Spanish)</w:t>
            </w:r>
          </w:p>
        </w:tc>
        <w:tc>
          <w:tcPr>
            <w:tcW w:w="1423" w:type="dxa"/>
          </w:tcPr>
          <w:p w:rsidR="007E36C0" w:rsidRPr="00592486" w:rsidRDefault="008E307F" w:rsidP="00592486">
            <w:pPr>
              <w:rPr>
                <w:rFonts w:ascii="Times New Roman" w:hAnsi="Times New Roman" w:cs="Times New Roman"/>
                <w:sz w:val="24"/>
                <w:szCs w:val="24"/>
              </w:rPr>
            </w:pPr>
            <w:r>
              <w:rPr>
                <w:rFonts w:ascii="Times New Roman" w:hAnsi="Times New Roman" w:cs="Times New Roman"/>
                <w:sz w:val="24"/>
                <w:szCs w:val="24"/>
              </w:rPr>
              <w:t>48</w:t>
            </w:r>
          </w:p>
        </w:tc>
      </w:tr>
      <w:tr w:rsidR="00230AC0" w:rsidTr="00592486">
        <w:trPr>
          <w:trHeight w:val="308"/>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Basics</w:t>
            </w:r>
          </w:p>
        </w:tc>
        <w:tc>
          <w:tcPr>
            <w:tcW w:w="7127" w:type="dxa"/>
          </w:tcPr>
          <w:p w:rsidR="00230AC0" w:rsidRPr="00592486" w:rsidRDefault="00383478" w:rsidP="000D53C7">
            <w:pPr>
              <w:rPr>
                <w:rFonts w:ascii="Times New Roman" w:hAnsi="Times New Roman" w:cs="Times New Roman"/>
                <w:sz w:val="24"/>
                <w:szCs w:val="24"/>
              </w:rPr>
            </w:pPr>
            <w:r>
              <w:rPr>
                <w:rFonts w:ascii="Times New Roman" w:hAnsi="Times New Roman" w:cs="Times New Roman"/>
                <w:sz w:val="24"/>
                <w:szCs w:val="24"/>
              </w:rPr>
              <w:t>Free 6-week education course for families of children/adolescents living with a mental illness</w:t>
            </w:r>
          </w:p>
        </w:tc>
        <w:tc>
          <w:tcPr>
            <w:tcW w:w="1423" w:type="dxa"/>
          </w:tcPr>
          <w:p w:rsidR="00230AC0" w:rsidRPr="00592486" w:rsidRDefault="00267BAB" w:rsidP="00592486">
            <w:pPr>
              <w:rPr>
                <w:rFonts w:ascii="Times New Roman" w:hAnsi="Times New Roman" w:cs="Times New Roman"/>
                <w:sz w:val="24"/>
                <w:szCs w:val="24"/>
              </w:rPr>
            </w:pPr>
            <w:r>
              <w:rPr>
                <w:rFonts w:ascii="Times New Roman" w:hAnsi="Times New Roman" w:cs="Times New Roman"/>
                <w:sz w:val="24"/>
                <w:szCs w:val="24"/>
              </w:rPr>
              <w:t>145</w:t>
            </w:r>
          </w:p>
        </w:tc>
      </w:tr>
      <w:tr w:rsidR="00230AC0" w:rsidTr="00592486">
        <w:trPr>
          <w:trHeight w:val="481"/>
        </w:trPr>
        <w:tc>
          <w:tcPr>
            <w:tcW w:w="2088" w:type="dxa"/>
          </w:tcPr>
          <w:p w:rsidR="00230AC0" w:rsidRPr="00592486" w:rsidRDefault="0086690A" w:rsidP="00592486">
            <w:pPr>
              <w:rPr>
                <w:rFonts w:ascii="Times New Roman" w:hAnsi="Times New Roman" w:cs="Times New Roman"/>
                <w:sz w:val="24"/>
                <w:szCs w:val="24"/>
              </w:rPr>
            </w:pPr>
            <w:r>
              <w:rPr>
                <w:rFonts w:ascii="Times New Roman" w:hAnsi="Times New Roman" w:cs="Times New Roman"/>
                <w:sz w:val="24"/>
                <w:szCs w:val="24"/>
              </w:rPr>
              <w:t>Family Support Group</w:t>
            </w:r>
          </w:p>
        </w:tc>
        <w:tc>
          <w:tcPr>
            <w:tcW w:w="7127" w:type="dxa"/>
          </w:tcPr>
          <w:p w:rsidR="00230AC0" w:rsidRPr="00592486" w:rsidRDefault="00383478" w:rsidP="00592486">
            <w:pPr>
              <w:rPr>
                <w:rFonts w:ascii="Times New Roman" w:hAnsi="Times New Roman" w:cs="Times New Roman"/>
                <w:sz w:val="24"/>
                <w:szCs w:val="24"/>
              </w:rPr>
            </w:pPr>
            <w:r>
              <w:rPr>
                <w:rFonts w:ascii="Times New Roman" w:hAnsi="Times New Roman" w:cs="Times New Roman"/>
                <w:sz w:val="24"/>
                <w:szCs w:val="24"/>
              </w:rPr>
              <w:t>Weekly or monthly support groups for family members and caregivers of those with a mental illness</w:t>
            </w:r>
          </w:p>
        </w:tc>
        <w:tc>
          <w:tcPr>
            <w:tcW w:w="1423" w:type="dxa"/>
          </w:tcPr>
          <w:p w:rsidR="00230AC0" w:rsidRPr="00592486" w:rsidRDefault="0086690A" w:rsidP="00592486">
            <w:pPr>
              <w:rPr>
                <w:rFonts w:ascii="Times New Roman" w:hAnsi="Times New Roman" w:cs="Times New Roman"/>
                <w:sz w:val="24"/>
                <w:szCs w:val="24"/>
              </w:rPr>
            </w:pPr>
            <w:r>
              <w:rPr>
                <w:rFonts w:ascii="Times New Roman" w:hAnsi="Times New Roman" w:cs="Times New Roman"/>
                <w:sz w:val="24"/>
                <w:szCs w:val="24"/>
              </w:rPr>
              <w:t>474</w:t>
            </w:r>
          </w:p>
        </w:tc>
      </w:tr>
      <w:tr w:rsidR="007E36C0" w:rsidTr="00592486">
        <w:trPr>
          <w:trHeight w:val="560"/>
        </w:trPr>
        <w:tc>
          <w:tcPr>
            <w:tcW w:w="2088" w:type="dxa"/>
          </w:tcPr>
          <w:p w:rsidR="007E36C0" w:rsidRPr="00592486" w:rsidRDefault="007E36C0" w:rsidP="00592486">
            <w:pPr>
              <w:rPr>
                <w:rFonts w:ascii="Times New Roman" w:hAnsi="Times New Roman" w:cs="Times New Roman"/>
                <w:sz w:val="24"/>
                <w:szCs w:val="24"/>
              </w:rPr>
            </w:pPr>
            <w:proofErr w:type="spellStart"/>
            <w:r>
              <w:rPr>
                <w:rFonts w:ascii="Times New Roman" w:hAnsi="Times New Roman" w:cs="Times New Roman"/>
                <w:sz w:val="24"/>
                <w:szCs w:val="24"/>
              </w:rPr>
              <w:t>Grupo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Apoyo</w:t>
            </w:r>
            <w:proofErr w:type="spellEnd"/>
            <w:r>
              <w:rPr>
                <w:rFonts w:ascii="Times New Roman" w:hAnsi="Times New Roman" w:cs="Times New Roman"/>
                <w:sz w:val="24"/>
                <w:szCs w:val="24"/>
              </w:rPr>
              <w:t xml:space="preserve"> Familiar</w:t>
            </w:r>
          </w:p>
        </w:tc>
        <w:tc>
          <w:tcPr>
            <w:tcW w:w="7127" w:type="dxa"/>
          </w:tcPr>
          <w:p w:rsidR="007E36C0" w:rsidRPr="00592486" w:rsidRDefault="00383478" w:rsidP="00592486">
            <w:pPr>
              <w:rPr>
                <w:rFonts w:ascii="Times New Roman" w:hAnsi="Times New Roman" w:cs="Times New Roman"/>
                <w:sz w:val="24"/>
                <w:szCs w:val="24"/>
              </w:rPr>
            </w:pPr>
            <w:r>
              <w:rPr>
                <w:rFonts w:ascii="Times New Roman" w:hAnsi="Times New Roman" w:cs="Times New Roman"/>
                <w:sz w:val="24"/>
                <w:szCs w:val="24"/>
              </w:rPr>
              <w:t>Weekly or monthly support groups for family members and caregivers of those with a mental illness (In Spanish)</w:t>
            </w:r>
          </w:p>
        </w:tc>
        <w:tc>
          <w:tcPr>
            <w:tcW w:w="1423" w:type="dxa"/>
          </w:tcPr>
          <w:p w:rsidR="007E36C0" w:rsidRPr="00592486" w:rsidRDefault="0086690A" w:rsidP="00592486">
            <w:pPr>
              <w:rPr>
                <w:rFonts w:ascii="Times New Roman" w:hAnsi="Times New Roman" w:cs="Times New Roman"/>
                <w:sz w:val="24"/>
                <w:szCs w:val="24"/>
              </w:rPr>
            </w:pPr>
            <w:r>
              <w:rPr>
                <w:rFonts w:ascii="Times New Roman" w:hAnsi="Times New Roman" w:cs="Times New Roman"/>
                <w:sz w:val="24"/>
                <w:szCs w:val="24"/>
              </w:rPr>
              <w:t>17</w:t>
            </w:r>
          </w:p>
        </w:tc>
      </w:tr>
      <w:tr w:rsidR="00230AC0" w:rsidTr="001E7EF1">
        <w:trPr>
          <w:trHeight w:val="365"/>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BRIDGES</w:t>
            </w:r>
          </w:p>
        </w:tc>
        <w:tc>
          <w:tcPr>
            <w:tcW w:w="7127" w:type="dxa"/>
          </w:tcPr>
          <w:p w:rsidR="00230AC0" w:rsidRPr="00592486" w:rsidRDefault="00C15319" w:rsidP="00592486">
            <w:pPr>
              <w:rPr>
                <w:rFonts w:ascii="Times New Roman" w:hAnsi="Times New Roman" w:cs="Times New Roman"/>
                <w:sz w:val="24"/>
                <w:szCs w:val="24"/>
              </w:rPr>
            </w:pPr>
            <w:r>
              <w:rPr>
                <w:rFonts w:ascii="Times New Roman" w:hAnsi="Times New Roman" w:cs="Times New Roman"/>
                <w:sz w:val="24"/>
                <w:szCs w:val="24"/>
              </w:rPr>
              <w:t>Free peer-led 12</w:t>
            </w:r>
            <w:r w:rsidR="00383478">
              <w:rPr>
                <w:rFonts w:ascii="Times New Roman" w:hAnsi="Times New Roman" w:cs="Times New Roman"/>
                <w:sz w:val="24"/>
                <w:szCs w:val="24"/>
              </w:rPr>
              <w:t>-week courses for individuals living with mental illness</w:t>
            </w:r>
          </w:p>
        </w:tc>
        <w:tc>
          <w:tcPr>
            <w:tcW w:w="1423" w:type="dxa"/>
          </w:tcPr>
          <w:p w:rsidR="00230AC0" w:rsidRPr="00592486" w:rsidRDefault="00A30CE6" w:rsidP="00592486">
            <w:pPr>
              <w:rPr>
                <w:rFonts w:ascii="Times New Roman" w:hAnsi="Times New Roman" w:cs="Times New Roman"/>
                <w:sz w:val="24"/>
                <w:szCs w:val="24"/>
              </w:rPr>
            </w:pPr>
            <w:r>
              <w:rPr>
                <w:rFonts w:ascii="Times New Roman" w:hAnsi="Times New Roman" w:cs="Times New Roman"/>
                <w:sz w:val="24"/>
                <w:szCs w:val="24"/>
              </w:rPr>
              <w:t>538</w:t>
            </w:r>
          </w:p>
        </w:tc>
      </w:tr>
      <w:tr w:rsidR="00A30CE6" w:rsidTr="00592486">
        <w:trPr>
          <w:trHeight w:val="241"/>
        </w:trPr>
        <w:tc>
          <w:tcPr>
            <w:tcW w:w="2088" w:type="dxa"/>
          </w:tcPr>
          <w:p w:rsidR="00A30CE6" w:rsidRPr="00592486" w:rsidRDefault="00A30CE6" w:rsidP="00592486">
            <w:pPr>
              <w:rPr>
                <w:rFonts w:ascii="Times New Roman" w:hAnsi="Times New Roman" w:cs="Times New Roman"/>
                <w:sz w:val="24"/>
                <w:szCs w:val="24"/>
              </w:rPr>
            </w:pPr>
            <w:r>
              <w:rPr>
                <w:rFonts w:ascii="Times New Roman" w:hAnsi="Times New Roman" w:cs="Times New Roman"/>
                <w:sz w:val="24"/>
                <w:szCs w:val="24"/>
              </w:rPr>
              <w:t>BRIDGES in Jail</w:t>
            </w:r>
          </w:p>
        </w:tc>
        <w:tc>
          <w:tcPr>
            <w:tcW w:w="7127" w:type="dxa"/>
          </w:tcPr>
          <w:p w:rsidR="00A30CE6" w:rsidRPr="00592486" w:rsidRDefault="00602A91" w:rsidP="000D53C7">
            <w:pPr>
              <w:rPr>
                <w:rFonts w:ascii="Times New Roman" w:hAnsi="Times New Roman" w:cs="Times New Roman"/>
                <w:sz w:val="24"/>
                <w:szCs w:val="24"/>
              </w:rPr>
            </w:pPr>
            <w:r>
              <w:rPr>
                <w:rFonts w:ascii="Times New Roman" w:hAnsi="Times New Roman" w:cs="Times New Roman"/>
                <w:sz w:val="24"/>
                <w:szCs w:val="24"/>
              </w:rPr>
              <w:t xml:space="preserve">Offered in </w:t>
            </w:r>
            <w:r w:rsidR="00383478">
              <w:rPr>
                <w:rFonts w:ascii="Times New Roman" w:hAnsi="Times New Roman" w:cs="Times New Roman"/>
                <w:sz w:val="24"/>
                <w:szCs w:val="24"/>
              </w:rPr>
              <w:t>Salt Lake County, Utah County, and Cache County</w:t>
            </w:r>
            <w:r>
              <w:rPr>
                <w:rFonts w:ascii="Times New Roman" w:hAnsi="Times New Roman" w:cs="Times New Roman"/>
                <w:sz w:val="24"/>
                <w:szCs w:val="24"/>
              </w:rPr>
              <w:t xml:space="preserve"> jails</w:t>
            </w:r>
          </w:p>
        </w:tc>
        <w:tc>
          <w:tcPr>
            <w:tcW w:w="1423" w:type="dxa"/>
          </w:tcPr>
          <w:p w:rsidR="00A30CE6" w:rsidRPr="00592486" w:rsidRDefault="00572CDE" w:rsidP="00592486">
            <w:pPr>
              <w:rPr>
                <w:rFonts w:ascii="Times New Roman" w:hAnsi="Times New Roman" w:cs="Times New Roman"/>
                <w:sz w:val="24"/>
                <w:szCs w:val="24"/>
              </w:rPr>
            </w:pPr>
            <w:r>
              <w:rPr>
                <w:rFonts w:ascii="Times New Roman" w:hAnsi="Times New Roman" w:cs="Times New Roman"/>
                <w:sz w:val="24"/>
                <w:szCs w:val="24"/>
              </w:rPr>
              <w:t>435</w:t>
            </w:r>
          </w:p>
        </w:tc>
      </w:tr>
      <w:tr w:rsidR="00230AC0" w:rsidTr="00592486">
        <w:trPr>
          <w:trHeight w:val="241"/>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Progression</w:t>
            </w:r>
          </w:p>
        </w:tc>
        <w:tc>
          <w:tcPr>
            <w:tcW w:w="7127" w:type="dxa"/>
          </w:tcPr>
          <w:p w:rsidR="00230AC0" w:rsidRPr="00592486" w:rsidRDefault="00383478" w:rsidP="000D53C7">
            <w:pPr>
              <w:rPr>
                <w:rFonts w:ascii="Times New Roman" w:hAnsi="Times New Roman" w:cs="Times New Roman"/>
                <w:sz w:val="24"/>
                <w:szCs w:val="24"/>
              </w:rPr>
            </w:pPr>
            <w:r>
              <w:rPr>
                <w:rFonts w:ascii="Times New Roman" w:hAnsi="Times New Roman" w:cs="Times New Roman"/>
                <w:sz w:val="24"/>
                <w:szCs w:val="24"/>
              </w:rPr>
              <w:t>Free 6-week education course for youth/adolescents 13-18 living with a mental illness</w:t>
            </w:r>
          </w:p>
        </w:tc>
        <w:tc>
          <w:tcPr>
            <w:tcW w:w="1423" w:type="dxa"/>
          </w:tcPr>
          <w:p w:rsidR="00230AC0" w:rsidRPr="00592486" w:rsidRDefault="00572CDE" w:rsidP="00592486">
            <w:pPr>
              <w:rPr>
                <w:rFonts w:ascii="Times New Roman" w:hAnsi="Times New Roman" w:cs="Times New Roman"/>
                <w:sz w:val="24"/>
                <w:szCs w:val="24"/>
              </w:rPr>
            </w:pPr>
            <w:r>
              <w:rPr>
                <w:rFonts w:ascii="Times New Roman" w:hAnsi="Times New Roman" w:cs="Times New Roman"/>
                <w:sz w:val="24"/>
                <w:szCs w:val="24"/>
              </w:rPr>
              <w:t>82</w:t>
            </w:r>
          </w:p>
        </w:tc>
      </w:tr>
      <w:tr w:rsidR="00230AC0" w:rsidTr="001E7EF1">
        <w:trPr>
          <w:trHeight w:val="572"/>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 xml:space="preserve">Connection </w:t>
            </w:r>
          </w:p>
        </w:tc>
        <w:tc>
          <w:tcPr>
            <w:tcW w:w="7127" w:type="dxa"/>
          </w:tcPr>
          <w:p w:rsidR="00230AC0" w:rsidRPr="00592486" w:rsidRDefault="00383478" w:rsidP="000D53C7">
            <w:pPr>
              <w:rPr>
                <w:rFonts w:ascii="Times New Roman" w:hAnsi="Times New Roman" w:cs="Times New Roman"/>
                <w:sz w:val="24"/>
                <w:szCs w:val="24"/>
              </w:rPr>
            </w:pPr>
            <w:r>
              <w:rPr>
                <w:rFonts w:ascii="Times New Roman" w:hAnsi="Times New Roman" w:cs="Times New Roman"/>
                <w:sz w:val="24"/>
                <w:szCs w:val="24"/>
              </w:rPr>
              <w:t>Weekly peer-led support groups for individuals living with a mental illness</w:t>
            </w:r>
          </w:p>
        </w:tc>
        <w:tc>
          <w:tcPr>
            <w:tcW w:w="1423" w:type="dxa"/>
          </w:tcPr>
          <w:p w:rsidR="00230AC0" w:rsidRPr="00592486" w:rsidRDefault="00572CDE" w:rsidP="00592486">
            <w:pPr>
              <w:rPr>
                <w:rFonts w:ascii="Times New Roman" w:hAnsi="Times New Roman" w:cs="Times New Roman"/>
                <w:sz w:val="24"/>
                <w:szCs w:val="24"/>
              </w:rPr>
            </w:pPr>
            <w:r>
              <w:rPr>
                <w:rFonts w:ascii="Times New Roman" w:hAnsi="Times New Roman" w:cs="Times New Roman"/>
                <w:sz w:val="24"/>
                <w:szCs w:val="24"/>
              </w:rPr>
              <w:t>3,121</w:t>
            </w:r>
          </w:p>
        </w:tc>
      </w:tr>
      <w:tr w:rsidR="007E36C0" w:rsidTr="00592486">
        <w:trPr>
          <w:trHeight w:val="241"/>
        </w:trPr>
        <w:tc>
          <w:tcPr>
            <w:tcW w:w="2088" w:type="dxa"/>
          </w:tcPr>
          <w:p w:rsidR="007E36C0" w:rsidRDefault="007E36C0" w:rsidP="007E36C0">
            <w:pPr>
              <w:rPr>
                <w:rFonts w:ascii="Times New Roman" w:hAnsi="Times New Roman" w:cs="Times New Roman"/>
                <w:sz w:val="24"/>
                <w:szCs w:val="24"/>
              </w:rPr>
            </w:pPr>
            <w:proofErr w:type="spellStart"/>
            <w:r>
              <w:rPr>
                <w:rFonts w:ascii="Times New Roman" w:hAnsi="Times New Roman" w:cs="Times New Roman"/>
                <w:sz w:val="24"/>
                <w:szCs w:val="24"/>
              </w:rPr>
              <w:t>Conexión</w:t>
            </w:r>
            <w:proofErr w:type="spellEnd"/>
          </w:p>
        </w:tc>
        <w:tc>
          <w:tcPr>
            <w:tcW w:w="7127" w:type="dxa"/>
          </w:tcPr>
          <w:p w:rsidR="007E36C0" w:rsidRPr="00592486" w:rsidRDefault="00383478" w:rsidP="00592486">
            <w:pPr>
              <w:rPr>
                <w:rFonts w:ascii="Times New Roman" w:hAnsi="Times New Roman" w:cs="Times New Roman"/>
                <w:sz w:val="24"/>
                <w:szCs w:val="24"/>
              </w:rPr>
            </w:pPr>
            <w:bookmarkStart w:id="0" w:name="_GoBack"/>
            <w:bookmarkEnd w:id="0"/>
            <w:r>
              <w:rPr>
                <w:rFonts w:ascii="Times New Roman" w:hAnsi="Times New Roman" w:cs="Times New Roman"/>
                <w:sz w:val="24"/>
                <w:szCs w:val="24"/>
              </w:rPr>
              <w:t>Weekly peer-led support groups for individuals living with a mental illness (In Spanish)</w:t>
            </w:r>
          </w:p>
        </w:tc>
        <w:tc>
          <w:tcPr>
            <w:tcW w:w="1423" w:type="dxa"/>
          </w:tcPr>
          <w:p w:rsidR="007E36C0" w:rsidRPr="00592486" w:rsidRDefault="00572CDE" w:rsidP="00592486">
            <w:pPr>
              <w:rPr>
                <w:rFonts w:ascii="Times New Roman" w:hAnsi="Times New Roman" w:cs="Times New Roman"/>
                <w:sz w:val="24"/>
                <w:szCs w:val="24"/>
              </w:rPr>
            </w:pPr>
            <w:r>
              <w:rPr>
                <w:rFonts w:ascii="Times New Roman" w:hAnsi="Times New Roman" w:cs="Times New Roman"/>
                <w:sz w:val="24"/>
                <w:szCs w:val="24"/>
              </w:rPr>
              <w:t>168</w:t>
            </w:r>
          </w:p>
        </w:tc>
      </w:tr>
      <w:tr w:rsidR="00230AC0" w:rsidTr="00592486">
        <w:trPr>
          <w:trHeight w:val="241"/>
        </w:trPr>
        <w:tc>
          <w:tcPr>
            <w:tcW w:w="2088" w:type="dxa"/>
          </w:tcPr>
          <w:p w:rsidR="00230AC0" w:rsidRPr="00592486" w:rsidRDefault="00AB649E" w:rsidP="00592486">
            <w:pPr>
              <w:rPr>
                <w:rFonts w:ascii="Times New Roman" w:hAnsi="Times New Roman" w:cs="Times New Roman"/>
                <w:sz w:val="24"/>
                <w:szCs w:val="24"/>
              </w:rPr>
            </w:pPr>
            <w:r>
              <w:rPr>
                <w:rFonts w:ascii="Times New Roman" w:hAnsi="Times New Roman" w:cs="Times New Roman"/>
                <w:sz w:val="24"/>
                <w:szCs w:val="24"/>
              </w:rPr>
              <w:t xml:space="preserve">Peer and Family </w:t>
            </w:r>
            <w:r w:rsidR="00592486">
              <w:rPr>
                <w:rFonts w:ascii="Times New Roman" w:hAnsi="Times New Roman" w:cs="Times New Roman"/>
                <w:sz w:val="24"/>
                <w:szCs w:val="24"/>
              </w:rPr>
              <w:t xml:space="preserve">Mentoring </w:t>
            </w:r>
          </w:p>
        </w:tc>
        <w:tc>
          <w:tcPr>
            <w:tcW w:w="7127" w:type="dxa"/>
          </w:tcPr>
          <w:p w:rsidR="00230AC0" w:rsidRPr="00592486" w:rsidRDefault="00847323" w:rsidP="00592486">
            <w:pPr>
              <w:rPr>
                <w:rFonts w:ascii="Times New Roman" w:hAnsi="Times New Roman" w:cs="Times New Roman"/>
                <w:sz w:val="24"/>
                <w:szCs w:val="24"/>
              </w:rPr>
            </w:pPr>
            <w:r>
              <w:rPr>
                <w:rFonts w:ascii="Times New Roman" w:hAnsi="Times New Roman" w:cs="Times New Roman"/>
                <w:sz w:val="24"/>
                <w:szCs w:val="24"/>
              </w:rPr>
              <w:t>Free resource and referral service for individuals navigating the mental health, criminal justice and law enforcement systems</w:t>
            </w:r>
          </w:p>
        </w:tc>
        <w:tc>
          <w:tcPr>
            <w:tcW w:w="1423" w:type="dxa"/>
          </w:tcPr>
          <w:p w:rsidR="00230AC0" w:rsidRPr="00592486" w:rsidRDefault="006B41C6" w:rsidP="006B41C6">
            <w:pPr>
              <w:rPr>
                <w:rFonts w:ascii="Times New Roman" w:hAnsi="Times New Roman" w:cs="Times New Roman"/>
                <w:sz w:val="24"/>
                <w:szCs w:val="24"/>
              </w:rPr>
            </w:pPr>
            <w:r w:rsidRPr="006B41C6">
              <w:rPr>
                <w:rFonts w:ascii="Times New Roman" w:hAnsi="Times New Roman" w:cs="Times New Roman"/>
                <w:sz w:val="24"/>
                <w:szCs w:val="24"/>
              </w:rPr>
              <w:t>12,572</w:t>
            </w:r>
          </w:p>
        </w:tc>
      </w:tr>
      <w:tr w:rsidR="00230AC0" w:rsidTr="00592486">
        <w:trPr>
          <w:trHeight w:val="241"/>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Social Group</w:t>
            </w:r>
          </w:p>
        </w:tc>
        <w:tc>
          <w:tcPr>
            <w:tcW w:w="7127" w:type="dxa"/>
          </w:tcPr>
          <w:p w:rsidR="00230AC0" w:rsidRPr="00592486" w:rsidRDefault="00847323" w:rsidP="00592486">
            <w:pPr>
              <w:rPr>
                <w:rFonts w:ascii="Times New Roman" w:hAnsi="Times New Roman" w:cs="Times New Roman"/>
                <w:sz w:val="24"/>
                <w:szCs w:val="24"/>
              </w:rPr>
            </w:pPr>
            <w:r>
              <w:rPr>
                <w:rFonts w:ascii="Times New Roman" w:hAnsi="Times New Roman" w:cs="Times New Roman"/>
                <w:sz w:val="24"/>
                <w:szCs w:val="24"/>
              </w:rPr>
              <w:t>Weekly, informal gathering for those participating in mental health court</w:t>
            </w:r>
            <w:r w:rsidR="00C15319">
              <w:rPr>
                <w:rFonts w:ascii="Times New Roman" w:hAnsi="Times New Roman" w:cs="Times New Roman"/>
                <w:sz w:val="24"/>
                <w:szCs w:val="24"/>
              </w:rPr>
              <w:t xml:space="preserve"> in Salt Lake</w:t>
            </w:r>
          </w:p>
        </w:tc>
        <w:tc>
          <w:tcPr>
            <w:tcW w:w="1423" w:type="dxa"/>
          </w:tcPr>
          <w:p w:rsidR="00230AC0" w:rsidRPr="00592486" w:rsidRDefault="006B41C6" w:rsidP="00592486">
            <w:pPr>
              <w:rPr>
                <w:rFonts w:ascii="Times New Roman" w:hAnsi="Times New Roman" w:cs="Times New Roman"/>
                <w:sz w:val="24"/>
                <w:szCs w:val="24"/>
              </w:rPr>
            </w:pPr>
            <w:r w:rsidRPr="006B41C6">
              <w:rPr>
                <w:rFonts w:ascii="Times New Roman" w:hAnsi="Times New Roman" w:cs="Times New Roman"/>
                <w:sz w:val="24"/>
                <w:szCs w:val="24"/>
              </w:rPr>
              <w:t>1,569</w:t>
            </w:r>
          </w:p>
        </w:tc>
      </w:tr>
      <w:tr w:rsidR="00230AC0" w:rsidTr="00592486">
        <w:trPr>
          <w:trHeight w:val="241"/>
        </w:trPr>
        <w:tc>
          <w:tcPr>
            <w:tcW w:w="2088" w:type="dxa"/>
          </w:tcPr>
          <w:p w:rsidR="00230AC0" w:rsidRPr="00592486" w:rsidRDefault="006B41C6" w:rsidP="00592486">
            <w:pPr>
              <w:rPr>
                <w:rFonts w:ascii="Times New Roman" w:hAnsi="Times New Roman" w:cs="Times New Roman"/>
                <w:sz w:val="24"/>
                <w:szCs w:val="24"/>
              </w:rPr>
            </w:pPr>
            <w:r>
              <w:rPr>
                <w:rFonts w:ascii="Times New Roman" w:hAnsi="Times New Roman" w:cs="Times New Roman"/>
                <w:sz w:val="24"/>
                <w:szCs w:val="24"/>
              </w:rPr>
              <w:t>Parents and Teacher as Allies</w:t>
            </w:r>
          </w:p>
        </w:tc>
        <w:tc>
          <w:tcPr>
            <w:tcW w:w="7127" w:type="dxa"/>
          </w:tcPr>
          <w:p w:rsidR="00230AC0" w:rsidRPr="00592486" w:rsidRDefault="009018C8" w:rsidP="009018C8">
            <w:pPr>
              <w:rPr>
                <w:rFonts w:ascii="Times New Roman" w:hAnsi="Times New Roman" w:cs="Times New Roman"/>
                <w:sz w:val="24"/>
                <w:szCs w:val="24"/>
              </w:rPr>
            </w:pPr>
            <w:r>
              <w:rPr>
                <w:rFonts w:ascii="Times New Roman" w:hAnsi="Times New Roman" w:cs="Times New Roman"/>
                <w:sz w:val="24"/>
                <w:szCs w:val="24"/>
              </w:rPr>
              <w:t xml:space="preserve">School-based presentations </w:t>
            </w:r>
            <w:r w:rsidR="00383478">
              <w:rPr>
                <w:rFonts w:ascii="Times New Roman" w:hAnsi="Times New Roman" w:cs="Times New Roman"/>
                <w:sz w:val="24"/>
                <w:szCs w:val="24"/>
              </w:rPr>
              <w:t>specifically geared toward parents and teachers</w:t>
            </w:r>
            <w:r>
              <w:rPr>
                <w:rFonts w:ascii="Times New Roman" w:hAnsi="Times New Roman" w:cs="Times New Roman"/>
                <w:sz w:val="24"/>
                <w:szCs w:val="24"/>
              </w:rPr>
              <w:t xml:space="preserve"> around mental health education</w:t>
            </w:r>
          </w:p>
        </w:tc>
        <w:tc>
          <w:tcPr>
            <w:tcW w:w="1423" w:type="dxa"/>
          </w:tcPr>
          <w:p w:rsidR="00230AC0" w:rsidRPr="00592486" w:rsidRDefault="006B41C6" w:rsidP="00592486">
            <w:pPr>
              <w:rPr>
                <w:rFonts w:ascii="Times New Roman" w:hAnsi="Times New Roman" w:cs="Times New Roman"/>
                <w:sz w:val="24"/>
                <w:szCs w:val="24"/>
              </w:rPr>
            </w:pPr>
            <w:r w:rsidRPr="006B41C6">
              <w:rPr>
                <w:rFonts w:ascii="Times New Roman" w:hAnsi="Times New Roman" w:cs="Times New Roman"/>
                <w:sz w:val="24"/>
                <w:szCs w:val="24"/>
              </w:rPr>
              <w:t>199</w:t>
            </w:r>
          </w:p>
        </w:tc>
      </w:tr>
      <w:tr w:rsidR="00230AC0" w:rsidTr="00645559">
        <w:trPr>
          <w:trHeight w:val="362"/>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Provider Education</w:t>
            </w:r>
          </w:p>
        </w:tc>
        <w:tc>
          <w:tcPr>
            <w:tcW w:w="7127" w:type="dxa"/>
          </w:tcPr>
          <w:p w:rsidR="00230AC0" w:rsidRPr="00592486" w:rsidRDefault="00847323" w:rsidP="009018C8">
            <w:pPr>
              <w:rPr>
                <w:rFonts w:ascii="Times New Roman" w:hAnsi="Times New Roman" w:cs="Times New Roman"/>
                <w:sz w:val="24"/>
                <w:szCs w:val="24"/>
              </w:rPr>
            </w:pPr>
            <w:r>
              <w:rPr>
                <w:rFonts w:ascii="Times New Roman" w:hAnsi="Times New Roman" w:cs="Times New Roman"/>
                <w:sz w:val="24"/>
                <w:szCs w:val="24"/>
              </w:rPr>
              <w:t xml:space="preserve">5-week courses for professionals providing care to </w:t>
            </w:r>
            <w:r w:rsidR="009018C8">
              <w:rPr>
                <w:rFonts w:ascii="Times New Roman" w:hAnsi="Times New Roman" w:cs="Times New Roman"/>
                <w:sz w:val="24"/>
                <w:szCs w:val="24"/>
              </w:rPr>
              <w:t>individuals</w:t>
            </w:r>
            <w:r>
              <w:rPr>
                <w:rFonts w:ascii="Times New Roman" w:hAnsi="Times New Roman" w:cs="Times New Roman"/>
                <w:sz w:val="24"/>
                <w:szCs w:val="24"/>
              </w:rPr>
              <w:t xml:space="preserve"> and families; taught from the liv</w:t>
            </w:r>
            <w:r w:rsidR="009018C8">
              <w:rPr>
                <w:rFonts w:ascii="Times New Roman" w:hAnsi="Times New Roman" w:cs="Times New Roman"/>
                <w:sz w:val="24"/>
                <w:szCs w:val="24"/>
              </w:rPr>
              <w:t>ed experience perspective by 2 individuals</w:t>
            </w:r>
            <w:r>
              <w:rPr>
                <w:rFonts w:ascii="Times New Roman" w:hAnsi="Times New Roman" w:cs="Times New Roman"/>
                <w:sz w:val="24"/>
                <w:szCs w:val="24"/>
              </w:rPr>
              <w:t>, 2 family members an</w:t>
            </w:r>
            <w:r w:rsidR="009018C8">
              <w:rPr>
                <w:rFonts w:ascii="Times New Roman" w:hAnsi="Times New Roman" w:cs="Times New Roman"/>
                <w:sz w:val="24"/>
                <w:szCs w:val="24"/>
              </w:rPr>
              <w:t>d a professional who is also an individual</w:t>
            </w:r>
            <w:r>
              <w:rPr>
                <w:rFonts w:ascii="Times New Roman" w:hAnsi="Times New Roman" w:cs="Times New Roman"/>
                <w:sz w:val="24"/>
                <w:szCs w:val="24"/>
              </w:rPr>
              <w:t xml:space="preserve"> and/or family member</w:t>
            </w:r>
          </w:p>
        </w:tc>
        <w:tc>
          <w:tcPr>
            <w:tcW w:w="1423" w:type="dxa"/>
          </w:tcPr>
          <w:p w:rsidR="00230AC0" w:rsidRPr="00592486" w:rsidRDefault="00D17960" w:rsidP="00592486">
            <w:pPr>
              <w:rPr>
                <w:rFonts w:ascii="Times New Roman" w:hAnsi="Times New Roman" w:cs="Times New Roman"/>
                <w:sz w:val="24"/>
                <w:szCs w:val="24"/>
              </w:rPr>
            </w:pPr>
            <w:r>
              <w:rPr>
                <w:rFonts w:ascii="Times New Roman" w:hAnsi="Times New Roman" w:cs="Times New Roman"/>
                <w:sz w:val="24"/>
                <w:szCs w:val="24"/>
              </w:rPr>
              <w:t>181</w:t>
            </w:r>
          </w:p>
        </w:tc>
      </w:tr>
      <w:tr w:rsidR="00230AC0" w:rsidTr="00592486">
        <w:trPr>
          <w:trHeight w:val="495"/>
        </w:trPr>
        <w:tc>
          <w:tcPr>
            <w:tcW w:w="2088" w:type="dxa"/>
          </w:tcPr>
          <w:p w:rsidR="00230AC0" w:rsidRPr="00592486" w:rsidRDefault="00230AC0" w:rsidP="00592486">
            <w:pPr>
              <w:rPr>
                <w:rFonts w:ascii="Times New Roman" w:hAnsi="Times New Roman" w:cs="Times New Roman"/>
                <w:sz w:val="24"/>
                <w:szCs w:val="24"/>
              </w:rPr>
            </w:pPr>
            <w:r w:rsidRPr="00592486">
              <w:rPr>
                <w:rFonts w:ascii="Times New Roman" w:hAnsi="Times New Roman" w:cs="Times New Roman"/>
                <w:sz w:val="24"/>
                <w:szCs w:val="24"/>
              </w:rPr>
              <w:t>Hope for Tomorrow</w:t>
            </w:r>
          </w:p>
        </w:tc>
        <w:tc>
          <w:tcPr>
            <w:tcW w:w="7127" w:type="dxa"/>
          </w:tcPr>
          <w:p w:rsidR="00230AC0" w:rsidRPr="00592486" w:rsidRDefault="00847323" w:rsidP="009018C8">
            <w:pPr>
              <w:rPr>
                <w:rFonts w:ascii="Times New Roman" w:hAnsi="Times New Roman" w:cs="Times New Roman"/>
                <w:sz w:val="24"/>
                <w:szCs w:val="24"/>
              </w:rPr>
            </w:pPr>
            <w:r>
              <w:rPr>
                <w:rFonts w:ascii="Times New Roman" w:hAnsi="Times New Roman" w:cs="Times New Roman"/>
                <w:sz w:val="24"/>
                <w:szCs w:val="24"/>
              </w:rPr>
              <w:t xml:space="preserve">School-based presentations </w:t>
            </w:r>
            <w:r w:rsidR="009018C8">
              <w:rPr>
                <w:rFonts w:ascii="Times New Roman" w:hAnsi="Times New Roman" w:cs="Times New Roman"/>
                <w:sz w:val="24"/>
                <w:szCs w:val="24"/>
              </w:rPr>
              <w:t xml:space="preserve">for students </w:t>
            </w:r>
            <w:r>
              <w:rPr>
                <w:rFonts w:ascii="Times New Roman" w:hAnsi="Times New Roman" w:cs="Times New Roman"/>
                <w:sz w:val="24"/>
                <w:szCs w:val="24"/>
              </w:rPr>
              <w:t>(focused on education regarding Substance Abuse Disorders, Mood Disorders and Eating Disorders)</w:t>
            </w:r>
          </w:p>
        </w:tc>
        <w:tc>
          <w:tcPr>
            <w:tcW w:w="1423" w:type="dxa"/>
          </w:tcPr>
          <w:p w:rsidR="00230AC0" w:rsidRPr="00592486" w:rsidRDefault="006B41C6" w:rsidP="00592486">
            <w:pPr>
              <w:rPr>
                <w:rFonts w:ascii="Times New Roman" w:hAnsi="Times New Roman" w:cs="Times New Roman"/>
                <w:sz w:val="24"/>
                <w:szCs w:val="24"/>
              </w:rPr>
            </w:pPr>
            <w:r>
              <w:rPr>
                <w:rFonts w:ascii="Times New Roman" w:hAnsi="Times New Roman" w:cs="Times New Roman"/>
                <w:sz w:val="24"/>
                <w:szCs w:val="24"/>
              </w:rPr>
              <w:t>4,499</w:t>
            </w:r>
          </w:p>
        </w:tc>
      </w:tr>
    </w:tbl>
    <w:p w:rsidR="00F67D6D" w:rsidRDefault="00230AC0" w:rsidP="003C19F5">
      <w:pPr>
        <w:spacing w:after="0"/>
        <w:jc w:val="center"/>
        <w:rPr>
          <w:rFonts w:ascii="Papyrus" w:hAnsi="Papyrus"/>
          <w:b/>
          <w:color w:val="FFCC00"/>
          <w:sz w:val="32"/>
          <w:szCs w:val="32"/>
        </w:rPr>
      </w:pPr>
      <w:r w:rsidRPr="00230AC0">
        <w:rPr>
          <w:rFonts w:ascii="Papyrus" w:hAnsi="Papyrus"/>
          <w:b/>
          <w:color w:val="FFCC00"/>
          <w:sz w:val="32"/>
          <w:szCs w:val="32"/>
        </w:rPr>
        <w:t xml:space="preserve">NAMI Utah </w:t>
      </w:r>
      <w:r>
        <w:rPr>
          <w:rFonts w:ascii="Papyrus" w:hAnsi="Papyrus"/>
          <w:b/>
          <w:color w:val="FFCC00"/>
          <w:sz w:val="32"/>
          <w:szCs w:val="32"/>
        </w:rPr>
        <w:t>Programs</w:t>
      </w:r>
      <w:r w:rsidRPr="00230AC0">
        <w:rPr>
          <w:rFonts w:ascii="Papyrus" w:hAnsi="Papyrus"/>
          <w:b/>
          <w:color w:val="FFCC00"/>
          <w:sz w:val="32"/>
          <w:szCs w:val="32"/>
        </w:rPr>
        <w:t xml:space="preserve"> </w:t>
      </w:r>
      <w:r w:rsidR="00996C38">
        <w:rPr>
          <w:rFonts w:ascii="Papyrus" w:hAnsi="Papyrus"/>
          <w:b/>
          <w:color w:val="FFCC00"/>
          <w:sz w:val="32"/>
          <w:szCs w:val="32"/>
        </w:rPr>
        <w:t>Snap-shot</w:t>
      </w:r>
      <w:r w:rsidRPr="00230AC0">
        <w:rPr>
          <w:rFonts w:ascii="Papyrus" w:hAnsi="Papyrus"/>
          <w:b/>
          <w:color w:val="FFCC00"/>
          <w:sz w:val="32"/>
          <w:szCs w:val="32"/>
        </w:rPr>
        <w:t xml:space="preserve"> 201</w:t>
      </w:r>
      <w:r w:rsidR="001C3C80">
        <w:rPr>
          <w:rFonts w:ascii="Papyrus" w:hAnsi="Papyrus"/>
          <w:b/>
          <w:color w:val="FFCC00"/>
          <w:sz w:val="32"/>
          <w:szCs w:val="32"/>
        </w:rPr>
        <w:t>2-2013</w:t>
      </w:r>
    </w:p>
    <w:p w:rsidR="004C487F" w:rsidRDefault="004C487F" w:rsidP="004C487F">
      <w:pPr>
        <w:spacing w:after="0"/>
        <w:ind w:left="-360" w:right="-630"/>
        <w:rPr>
          <w:rFonts w:ascii="Papyrus" w:hAnsi="Papyrus"/>
          <w:b/>
          <w:color w:val="FFCC00"/>
          <w:sz w:val="32"/>
          <w:szCs w:val="32"/>
        </w:rPr>
      </w:pPr>
      <w:r>
        <w:rPr>
          <w:rFonts w:ascii="Papyrus" w:hAnsi="Papyrus"/>
          <w:b/>
          <w:noProof/>
          <w:color w:val="FFCC00"/>
          <w:sz w:val="32"/>
          <w:szCs w:val="32"/>
        </w:rPr>
        <w:lastRenderedPageBreak/>
        <w:drawing>
          <wp:inline distT="0" distB="0" distL="0" distR="0">
            <wp:extent cx="2987040" cy="78041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987040" cy="780415"/>
                    </a:xfrm>
                    <a:prstGeom prst="rect">
                      <a:avLst/>
                    </a:prstGeom>
                    <a:noFill/>
                  </pic:spPr>
                </pic:pic>
              </a:graphicData>
            </a:graphic>
          </wp:inline>
        </w:drawing>
      </w:r>
      <w:r>
        <w:rPr>
          <w:rFonts w:ascii="Papyrus" w:hAnsi="Papyrus"/>
          <w:b/>
          <w:color w:val="FFCC00"/>
          <w:sz w:val="32"/>
          <w:szCs w:val="32"/>
        </w:rPr>
        <w:t xml:space="preserve">                    </w:t>
      </w:r>
      <w:r>
        <w:rPr>
          <w:rFonts w:ascii="Papyrus" w:hAnsi="Papyrus"/>
          <w:b/>
          <w:noProof/>
          <w:color w:val="FFCC00"/>
          <w:sz w:val="32"/>
          <w:szCs w:val="32"/>
        </w:rPr>
        <w:drawing>
          <wp:inline distT="0" distB="0" distL="0" distR="0">
            <wp:extent cx="2487295" cy="6400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487295" cy="640080"/>
                    </a:xfrm>
                    <a:prstGeom prst="rect">
                      <a:avLst/>
                    </a:prstGeom>
                    <a:noFill/>
                  </pic:spPr>
                </pic:pic>
              </a:graphicData>
            </a:graphic>
          </wp:inline>
        </w:drawing>
      </w:r>
    </w:p>
    <w:p w:rsidR="004C487F" w:rsidRDefault="004C487F" w:rsidP="004C487F">
      <w:pPr>
        <w:spacing w:after="0"/>
        <w:ind w:left="-360" w:right="-630"/>
        <w:rPr>
          <w:rFonts w:ascii="Papyrus" w:hAnsi="Papyrus"/>
          <w:b/>
          <w:color w:val="FFCC00"/>
          <w:sz w:val="32"/>
          <w:szCs w:val="32"/>
        </w:rPr>
      </w:pPr>
    </w:p>
    <w:p w:rsidR="004C487F" w:rsidRPr="004C487F" w:rsidRDefault="004C487F" w:rsidP="001E7EF1">
      <w:pPr>
        <w:spacing w:after="0"/>
        <w:ind w:left="-360"/>
        <w:rPr>
          <w:rFonts w:ascii="Papyrus" w:hAnsi="Papyrus"/>
          <w:b/>
          <w:color w:val="FFCC00"/>
          <w:sz w:val="32"/>
          <w:szCs w:val="32"/>
        </w:rPr>
      </w:pPr>
      <w:r w:rsidRPr="004C487F">
        <w:rPr>
          <w:rFonts w:ascii="Papyrus" w:hAnsi="Papyrus"/>
          <w:b/>
          <w:color w:val="FFCC00"/>
          <w:sz w:val="32"/>
          <w:szCs w:val="32"/>
        </w:rPr>
        <w:t>Who We Are</w:t>
      </w:r>
    </w:p>
    <w:p w:rsidR="004C487F" w:rsidRPr="004C487F" w:rsidRDefault="004C487F" w:rsidP="001E7EF1">
      <w:pPr>
        <w:spacing w:after="0"/>
        <w:ind w:left="-360"/>
        <w:jc w:val="both"/>
        <w:rPr>
          <w:rFonts w:ascii="Times New Roman" w:hAnsi="Times New Roman" w:cs="Times New Roman"/>
          <w:sz w:val="24"/>
          <w:szCs w:val="24"/>
        </w:rPr>
      </w:pPr>
      <w:r w:rsidRPr="004C487F">
        <w:rPr>
          <w:rFonts w:ascii="Times New Roman" w:hAnsi="Times New Roman" w:cs="Times New Roman"/>
          <w:sz w:val="24"/>
          <w:szCs w:val="24"/>
        </w:rPr>
        <w:t>The mission of NAMI Utah is to ensure the dignity and improve the lives of those who live with mental illness and their families through support, education, and advocacy. Our message is</w:t>
      </w:r>
      <w:r w:rsidR="001E7EF1">
        <w:rPr>
          <w:rFonts w:ascii="Times New Roman" w:hAnsi="Times New Roman" w:cs="Times New Roman"/>
          <w:sz w:val="24"/>
          <w:szCs w:val="24"/>
        </w:rPr>
        <w:t>:</w:t>
      </w:r>
      <w:r w:rsidRPr="004C487F">
        <w:rPr>
          <w:rFonts w:ascii="Times New Roman" w:hAnsi="Times New Roman" w:cs="Times New Roman"/>
          <w:sz w:val="24"/>
          <w:szCs w:val="24"/>
        </w:rPr>
        <w:t xml:space="preserve"> “</w:t>
      </w:r>
      <w:r w:rsidR="001E7EF1">
        <w:rPr>
          <w:rFonts w:ascii="Times New Roman" w:hAnsi="Times New Roman" w:cs="Times New Roman"/>
          <w:sz w:val="24"/>
          <w:szCs w:val="24"/>
        </w:rPr>
        <w:t>T</w:t>
      </w:r>
      <w:r w:rsidRPr="004C487F">
        <w:rPr>
          <w:rFonts w:ascii="Times New Roman" w:hAnsi="Times New Roman" w:cs="Times New Roman"/>
          <w:sz w:val="24"/>
          <w:szCs w:val="24"/>
        </w:rPr>
        <w:t>reatment works</w:t>
      </w:r>
      <w:r w:rsidR="001E7EF1">
        <w:rPr>
          <w:rFonts w:ascii="Times New Roman" w:hAnsi="Times New Roman" w:cs="Times New Roman"/>
          <w:sz w:val="24"/>
          <w:szCs w:val="24"/>
        </w:rPr>
        <w:t>. Recovery</w:t>
      </w:r>
      <w:r w:rsidRPr="004C487F">
        <w:rPr>
          <w:rFonts w:ascii="Times New Roman" w:hAnsi="Times New Roman" w:cs="Times New Roman"/>
          <w:sz w:val="24"/>
          <w:szCs w:val="24"/>
        </w:rPr>
        <w:t xml:space="preserve"> is possible</w:t>
      </w:r>
      <w:r w:rsidR="001E7EF1">
        <w:rPr>
          <w:rFonts w:ascii="Times New Roman" w:hAnsi="Times New Roman" w:cs="Times New Roman"/>
          <w:sz w:val="24"/>
          <w:szCs w:val="24"/>
        </w:rPr>
        <w:t>. There</w:t>
      </w:r>
      <w:r w:rsidRPr="004C487F">
        <w:rPr>
          <w:rFonts w:ascii="Times New Roman" w:hAnsi="Times New Roman" w:cs="Times New Roman"/>
          <w:sz w:val="24"/>
          <w:szCs w:val="24"/>
        </w:rPr>
        <w:t xml:space="preserve"> is hope. You are not alone.”</w:t>
      </w:r>
    </w:p>
    <w:p w:rsidR="004C487F" w:rsidRDefault="004C487F" w:rsidP="001E7EF1">
      <w:pPr>
        <w:spacing w:after="0"/>
        <w:ind w:left="-360"/>
        <w:jc w:val="both"/>
        <w:rPr>
          <w:rFonts w:ascii="Papyrus" w:hAnsi="Papyrus"/>
          <w:b/>
          <w:color w:val="FFCC00"/>
          <w:sz w:val="32"/>
          <w:szCs w:val="32"/>
        </w:rPr>
      </w:pPr>
    </w:p>
    <w:p w:rsidR="004C487F" w:rsidRPr="004C487F" w:rsidRDefault="004C487F" w:rsidP="001E7EF1">
      <w:pPr>
        <w:spacing w:after="0"/>
        <w:ind w:left="-360"/>
        <w:jc w:val="both"/>
        <w:rPr>
          <w:rFonts w:ascii="Papyrus" w:hAnsi="Papyrus"/>
          <w:b/>
          <w:color w:val="FFCC00"/>
          <w:sz w:val="32"/>
          <w:szCs w:val="32"/>
        </w:rPr>
      </w:pPr>
      <w:r w:rsidRPr="004C487F">
        <w:rPr>
          <w:rFonts w:ascii="Papyrus" w:hAnsi="Papyrus"/>
          <w:b/>
          <w:color w:val="FFCC00"/>
          <w:sz w:val="32"/>
          <w:szCs w:val="32"/>
        </w:rPr>
        <w:t>What We Do</w:t>
      </w:r>
    </w:p>
    <w:p w:rsidR="004C487F" w:rsidRPr="004C487F" w:rsidRDefault="004C487F" w:rsidP="001E7EF1">
      <w:pPr>
        <w:spacing w:after="0"/>
        <w:ind w:left="-360"/>
        <w:jc w:val="both"/>
        <w:rPr>
          <w:rFonts w:ascii="Times New Roman" w:hAnsi="Times New Roman" w:cs="Times New Roman"/>
          <w:sz w:val="24"/>
          <w:szCs w:val="24"/>
        </w:rPr>
      </w:pPr>
      <w:r w:rsidRPr="004C487F">
        <w:rPr>
          <w:rFonts w:ascii="Times New Roman" w:hAnsi="Times New Roman" w:cs="Times New Roman"/>
          <w:sz w:val="24"/>
          <w:szCs w:val="24"/>
        </w:rPr>
        <w:t>NAMI Utah is a grassroots organization that has been serving those living with mental i</w:t>
      </w:r>
      <w:r w:rsidR="003F7AF8">
        <w:rPr>
          <w:rFonts w:ascii="Times New Roman" w:hAnsi="Times New Roman" w:cs="Times New Roman"/>
          <w:sz w:val="24"/>
          <w:szCs w:val="24"/>
        </w:rPr>
        <w:t>llness and their families for 34</w:t>
      </w:r>
      <w:r w:rsidRPr="004C487F">
        <w:rPr>
          <w:rFonts w:ascii="Times New Roman" w:hAnsi="Times New Roman" w:cs="Times New Roman"/>
          <w:sz w:val="24"/>
          <w:szCs w:val="24"/>
        </w:rPr>
        <w:t xml:space="preserve"> years. NAMI Utah works diligently in communities statewide to offer free education, support, training, and outreach services to those affected by mental illness as well as the general public. NAMI Utah strives to erase stigma and raise awareness about mental illness through ongoing prevention and promotion efforts, as well as improve our systems of care by working with community partners, agencies, corporations, and other entities. Our desired outcome is to help people living with mental illness live fulfilled, productive lives by directing them to the treatment, services, and support they need in the community, as well as strengthening the family “support system”.</w:t>
      </w:r>
    </w:p>
    <w:p w:rsidR="004C487F" w:rsidRDefault="004C487F" w:rsidP="001E7EF1">
      <w:pPr>
        <w:spacing w:after="0"/>
        <w:ind w:left="-360"/>
        <w:jc w:val="both"/>
        <w:rPr>
          <w:rFonts w:ascii="Papyrus" w:hAnsi="Papyrus"/>
          <w:b/>
          <w:color w:val="FFCC00"/>
          <w:sz w:val="32"/>
          <w:szCs w:val="32"/>
        </w:rPr>
      </w:pPr>
    </w:p>
    <w:p w:rsidR="004C487F" w:rsidRPr="004C487F" w:rsidRDefault="004C487F" w:rsidP="001E7EF1">
      <w:pPr>
        <w:spacing w:after="0"/>
        <w:ind w:left="-360"/>
        <w:jc w:val="both"/>
        <w:rPr>
          <w:rFonts w:ascii="Papyrus" w:hAnsi="Papyrus"/>
          <w:b/>
          <w:color w:val="FFCC00"/>
          <w:sz w:val="32"/>
          <w:szCs w:val="32"/>
        </w:rPr>
      </w:pPr>
      <w:r w:rsidRPr="004C487F">
        <w:rPr>
          <w:rFonts w:ascii="Papyrus" w:hAnsi="Papyrus"/>
          <w:b/>
          <w:color w:val="FFCC00"/>
          <w:sz w:val="32"/>
          <w:szCs w:val="32"/>
        </w:rPr>
        <w:t>Who We Serve</w:t>
      </w:r>
    </w:p>
    <w:p w:rsidR="004C487F" w:rsidRPr="004C487F" w:rsidRDefault="004C487F" w:rsidP="001E7EF1">
      <w:pPr>
        <w:spacing w:after="0"/>
        <w:ind w:left="-360"/>
        <w:jc w:val="both"/>
        <w:rPr>
          <w:rFonts w:ascii="Times New Roman" w:hAnsi="Times New Roman" w:cs="Times New Roman"/>
          <w:sz w:val="24"/>
          <w:szCs w:val="24"/>
        </w:rPr>
      </w:pPr>
      <w:r w:rsidRPr="004C487F">
        <w:rPr>
          <w:rFonts w:ascii="Times New Roman" w:hAnsi="Times New Roman" w:cs="Times New Roman"/>
          <w:sz w:val="24"/>
          <w:szCs w:val="24"/>
        </w:rPr>
        <w:t>NAMI Utah’s various programs are specifically designed to offer support and education at all levels of intervention to members of the general public, individuals and groups at a higher risk of experiencing mental health disorders, individuals experiencing symptoms of mental illness or living with a diagnosed mental illness, family members, care givers, and loved ones of individuals living with a mental illness, and human service agencies, organizations, corporations and other community entities.</w:t>
      </w:r>
    </w:p>
    <w:p w:rsidR="004C487F" w:rsidRPr="004C487F" w:rsidRDefault="004C487F" w:rsidP="001E7EF1">
      <w:pPr>
        <w:spacing w:after="0"/>
        <w:ind w:left="-360"/>
        <w:jc w:val="both"/>
        <w:rPr>
          <w:rFonts w:ascii="Times New Roman" w:hAnsi="Times New Roman" w:cs="Times New Roman"/>
          <w:sz w:val="24"/>
          <w:szCs w:val="24"/>
        </w:rPr>
      </w:pPr>
      <w:r w:rsidRPr="004C487F">
        <w:rPr>
          <w:rFonts w:ascii="Times New Roman" w:hAnsi="Times New Roman" w:cs="Times New Roman"/>
          <w:sz w:val="24"/>
          <w:szCs w:val="24"/>
        </w:rPr>
        <w:t>NAMI Utah affiliates provide services in Box Elder County, Cache Valley, Carbon County, Davis County, Kanab, Salt Lake County, Sanpete County, St. George, Cedar City and surrounding areas,</w:t>
      </w:r>
      <w:r w:rsidRPr="004C487F">
        <w:rPr>
          <w:rFonts w:ascii="Papyrus" w:hAnsi="Papyrus"/>
          <w:b/>
          <w:sz w:val="32"/>
          <w:szCs w:val="32"/>
        </w:rPr>
        <w:t xml:space="preserve"> </w:t>
      </w:r>
      <w:r w:rsidRPr="004C487F">
        <w:rPr>
          <w:rFonts w:ascii="Times New Roman" w:hAnsi="Times New Roman" w:cs="Times New Roman"/>
          <w:sz w:val="24"/>
          <w:szCs w:val="24"/>
        </w:rPr>
        <w:t>Tooele, Utah County, Wasatch County, Summit County, and Weber County.</w:t>
      </w:r>
    </w:p>
    <w:p w:rsidR="004C487F" w:rsidRDefault="004C487F" w:rsidP="001E7EF1">
      <w:pPr>
        <w:spacing w:after="0"/>
        <w:ind w:left="-360"/>
        <w:jc w:val="both"/>
        <w:rPr>
          <w:rFonts w:ascii="Papyrus" w:hAnsi="Papyrus"/>
          <w:b/>
          <w:color w:val="FFCC00"/>
          <w:sz w:val="32"/>
          <w:szCs w:val="32"/>
        </w:rPr>
      </w:pPr>
    </w:p>
    <w:p w:rsidR="004C487F" w:rsidRPr="004C487F" w:rsidRDefault="007D4045" w:rsidP="001E7EF1">
      <w:pPr>
        <w:spacing w:after="0"/>
        <w:ind w:left="-360"/>
        <w:jc w:val="both"/>
        <w:rPr>
          <w:rFonts w:ascii="Papyrus" w:hAnsi="Papyrus"/>
          <w:b/>
          <w:color w:val="FFCC00"/>
          <w:sz w:val="32"/>
          <w:szCs w:val="32"/>
        </w:rPr>
      </w:pPr>
      <w:r>
        <w:rPr>
          <w:rFonts w:ascii="Papyrus" w:hAnsi="Papyrus"/>
          <w:b/>
          <w:color w:val="FFCC00"/>
          <w:sz w:val="32"/>
          <w:szCs w:val="32"/>
        </w:rPr>
        <w:t>How We Give Hope</w:t>
      </w:r>
    </w:p>
    <w:p w:rsidR="00376B1C" w:rsidRPr="001E7EF1" w:rsidRDefault="004C487F" w:rsidP="001E7EF1">
      <w:pPr>
        <w:spacing w:after="0"/>
        <w:ind w:left="-360"/>
        <w:jc w:val="both"/>
        <w:rPr>
          <w:rFonts w:ascii="Times New Roman" w:hAnsi="Times New Roman" w:cs="Times New Roman"/>
          <w:sz w:val="24"/>
          <w:szCs w:val="24"/>
        </w:rPr>
      </w:pPr>
      <w:r w:rsidRPr="001E7EF1">
        <w:rPr>
          <w:rFonts w:ascii="Times New Roman" w:hAnsi="Times New Roman" w:cs="Times New Roman"/>
          <w:sz w:val="24"/>
          <w:szCs w:val="24"/>
        </w:rPr>
        <w:t>“</w:t>
      </w:r>
      <w:r w:rsidR="00376B1C" w:rsidRPr="001E7EF1">
        <w:rPr>
          <w:rFonts w:ascii="Times New Roman" w:hAnsi="Times New Roman" w:cs="Times New Roman"/>
          <w:sz w:val="24"/>
          <w:szCs w:val="24"/>
        </w:rPr>
        <w:t>Wonderful course – we received a lot of one on one help and attention. We came to the Family to Family class with no knowledge of mental health and I feel more equipped and knowledgeable to deal with issues we are facing.  I feel like I have gained more empathy for mental illness.”</w:t>
      </w:r>
    </w:p>
    <w:p w:rsidR="004C487F" w:rsidRPr="00FF6C05" w:rsidRDefault="008C4085" w:rsidP="001E7EF1">
      <w:pPr>
        <w:spacing w:after="0"/>
        <w:ind w:left="4320" w:firstLine="720"/>
        <w:jc w:val="both"/>
        <w:rPr>
          <w:rFonts w:ascii="Papyrus" w:hAnsi="Papyrus"/>
          <w:b/>
          <w:color w:val="FFCC00"/>
        </w:rPr>
      </w:pPr>
      <w:r>
        <w:rPr>
          <w:rFonts w:ascii="Papyrus" w:hAnsi="Papyrus"/>
          <w:sz w:val="26"/>
          <w:szCs w:val="26"/>
        </w:rPr>
        <w:t xml:space="preserve"> </w:t>
      </w:r>
      <w:r w:rsidR="004C487F">
        <w:rPr>
          <w:rFonts w:ascii="Papyrus" w:hAnsi="Papyrus"/>
          <w:sz w:val="26"/>
          <w:szCs w:val="26"/>
        </w:rPr>
        <w:t>-</w:t>
      </w:r>
      <w:r w:rsidR="00376B1C">
        <w:rPr>
          <w:rFonts w:ascii="Papyrus" w:hAnsi="Papyrus"/>
          <w:sz w:val="26"/>
          <w:szCs w:val="26"/>
        </w:rPr>
        <w:t>Family-to-Family</w:t>
      </w:r>
      <w:r w:rsidR="00FF6C05" w:rsidRPr="00FF6C05">
        <w:rPr>
          <w:rFonts w:ascii="Papyrus" w:hAnsi="Papyrus"/>
        </w:rPr>
        <w:t xml:space="preserve"> Course Participant</w:t>
      </w:r>
    </w:p>
    <w:sectPr w:rsidR="004C487F" w:rsidRPr="00FF6C05" w:rsidSect="004C487F">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319" w:rsidRDefault="00C15319" w:rsidP="00C902D9">
      <w:pPr>
        <w:spacing w:after="0" w:line="240" w:lineRule="auto"/>
      </w:pPr>
      <w:r>
        <w:separator/>
      </w:r>
    </w:p>
  </w:endnote>
  <w:endnote w:type="continuationSeparator" w:id="0">
    <w:p w:rsidR="00C15319" w:rsidRDefault="00C15319" w:rsidP="00C90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319" w:rsidRDefault="00C15319" w:rsidP="00C902D9">
      <w:pPr>
        <w:spacing w:after="0" w:line="240" w:lineRule="auto"/>
      </w:pPr>
      <w:r>
        <w:separator/>
      </w:r>
    </w:p>
  </w:footnote>
  <w:footnote w:type="continuationSeparator" w:id="0">
    <w:p w:rsidR="00C15319" w:rsidRDefault="00C15319" w:rsidP="00C902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02D9"/>
    <w:rsid w:val="000601E8"/>
    <w:rsid w:val="000D53C7"/>
    <w:rsid w:val="000E660E"/>
    <w:rsid w:val="000F5FD7"/>
    <w:rsid w:val="00164089"/>
    <w:rsid w:val="001C3C80"/>
    <w:rsid w:val="001E7EF1"/>
    <w:rsid w:val="00230AC0"/>
    <w:rsid w:val="00267BAB"/>
    <w:rsid w:val="00366D92"/>
    <w:rsid w:val="00376B1C"/>
    <w:rsid w:val="00383478"/>
    <w:rsid w:val="003C19F5"/>
    <w:rsid w:val="003F7AF8"/>
    <w:rsid w:val="00446F23"/>
    <w:rsid w:val="004C487F"/>
    <w:rsid w:val="00517393"/>
    <w:rsid w:val="00572CDE"/>
    <w:rsid w:val="00592486"/>
    <w:rsid w:val="005C6CC7"/>
    <w:rsid w:val="005E3052"/>
    <w:rsid w:val="00602A91"/>
    <w:rsid w:val="00641313"/>
    <w:rsid w:val="00645559"/>
    <w:rsid w:val="006B41C6"/>
    <w:rsid w:val="006D404B"/>
    <w:rsid w:val="0071572D"/>
    <w:rsid w:val="007D4045"/>
    <w:rsid w:val="007E36C0"/>
    <w:rsid w:val="007F7DC9"/>
    <w:rsid w:val="00817546"/>
    <w:rsid w:val="00847323"/>
    <w:rsid w:val="0086690A"/>
    <w:rsid w:val="008C4085"/>
    <w:rsid w:val="008E307F"/>
    <w:rsid w:val="009018C8"/>
    <w:rsid w:val="009118CA"/>
    <w:rsid w:val="00996C38"/>
    <w:rsid w:val="00A20338"/>
    <w:rsid w:val="00A30CE6"/>
    <w:rsid w:val="00A31D3C"/>
    <w:rsid w:val="00AB649E"/>
    <w:rsid w:val="00B7392B"/>
    <w:rsid w:val="00C15319"/>
    <w:rsid w:val="00C902D9"/>
    <w:rsid w:val="00D17960"/>
    <w:rsid w:val="00D8295C"/>
    <w:rsid w:val="00F15CF2"/>
    <w:rsid w:val="00F427F6"/>
    <w:rsid w:val="00F6382E"/>
    <w:rsid w:val="00F67D6D"/>
    <w:rsid w:val="00FF6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D9"/>
  </w:style>
  <w:style w:type="paragraph" w:styleId="Footer">
    <w:name w:val="footer"/>
    <w:basedOn w:val="Normal"/>
    <w:link w:val="FooterChar"/>
    <w:uiPriority w:val="99"/>
    <w:unhideWhenUsed/>
    <w:rsid w:val="00C9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D9"/>
  </w:style>
  <w:style w:type="paragraph" w:styleId="BalloonText">
    <w:name w:val="Balloon Text"/>
    <w:basedOn w:val="Normal"/>
    <w:link w:val="BalloonTextChar"/>
    <w:uiPriority w:val="99"/>
    <w:semiHidden/>
    <w:unhideWhenUsed/>
    <w:rsid w:val="00C9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D9"/>
    <w:rPr>
      <w:rFonts w:ascii="Tahoma" w:hAnsi="Tahoma" w:cs="Tahoma"/>
      <w:sz w:val="16"/>
      <w:szCs w:val="16"/>
    </w:rPr>
  </w:style>
  <w:style w:type="table" w:styleId="TableGrid">
    <w:name w:val="Table Grid"/>
    <w:basedOn w:val="TableNormal"/>
    <w:uiPriority w:val="59"/>
    <w:rsid w:val="00A2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4740061162079511"/>
          <c:y val="8.4552845528455281E-2"/>
        </c:manualLayout>
      </c:layout>
    </c:title>
    <c:plotArea>
      <c:layout>
        <c:manualLayout>
          <c:layoutTarget val="inner"/>
          <c:xMode val="edge"/>
          <c:yMode val="edge"/>
          <c:x val="9.0431264899227051E-2"/>
          <c:y val="0.28983906280007682"/>
          <c:w val="0.49250345069264195"/>
          <c:h val="0.58118574406494916"/>
        </c:manualLayout>
      </c:layout>
      <c:pieChart>
        <c:varyColors val="1"/>
        <c:ser>
          <c:idx val="0"/>
          <c:order val="0"/>
          <c:tx>
            <c:strRef>
              <c:f>Sheet1!$B$1</c:f>
              <c:strCache>
                <c:ptCount val="1"/>
                <c:pt idx="0">
                  <c:v>Expenses</c:v>
                </c:pt>
              </c:strCache>
            </c:strRef>
          </c:tx>
          <c:explosion val="17"/>
          <c:dLbls>
            <c:showPercent val="1"/>
            <c:showLeaderLines val="1"/>
          </c:dLbls>
          <c:cat>
            <c:strRef>
              <c:f>Sheet1!$A$2:$A$5</c:f>
              <c:strCache>
                <c:ptCount val="3"/>
                <c:pt idx="0">
                  <c:v>Programs and Services</c:v>
                </c:pt>
                <c:pt idx="1">
                  <c:v>Management and General</c:v>
                </c:pt>
                <c:pt idx="2">
                  <c:v>Fundraising</c:v>
                </c:pt>
              </c:strCache>
            </c:strRef>
          </c:cat>
          <c:val>
            <c:numRef>
              <c:f>Sheet1!$B$2:$B$5</c:f>
              <c:numCache>
                <c:formatCode>0%</c:formatCode>
                <c:ptCount val="3"/>
                <c:pt idx="0">
                  <c:v>0.8</c:v>
                </c:pt>
                <c:pt idx="1">
                  <c:v>9.0000000000000024E-2</c:v>
                </c:pt>
                <c:pt idx="2">
                  <c:v>0.11</c:v>
                </c:pt>
              </c:numCache>
            </c:numRef>
          </c:val>
        </c:ser>
        <c:dLbls>
          <c:showPercent val="1"/>
        </c:dLbls>
        <c:firstSliceAng val="0"/>
      </c:pieChart>
    </c:plotArea>
    <c:legend>
      <c:legendPos val="r"/>
      <c:layout>
        <c:manualLayout>
          <c:xMode val="edge"/>
          <c:yMode val="edge"/>
          <c:x val="0.59607727933090937"/>
          <c:y val="0.33794097689008384"/>
          <c:w val="0.38212448239610414"/>
          <c:h val="0.5123150281455976"/>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Income</a:t>
            </a:r>
          </a:p>
        </c:rich>
      </c:tx>
      <c:layout>
        <c:manualLayout>
          <c:xMode val="edge"/>
          <c:yMode val="edge"/>
          <c:x val="0.64051282051282055"/>
          <c:y val="8.2148499210110582E-2"/>
        </c:manualLayout>
      </c:layout>
    </c:title>
    <c:plotArea>
      <c:layout>
        <c:manualLayout>
          <c:layoutTarget val="inner"/>
          <c:xMode val="edge"/>
          <c:yMode val="edge"/>
          <c:x val="0.58481699402959253"/>
          <c:y val="0.32023684243261064"/>
          <c:w val="0.33459490640593004"/>
          <c:h val="0.57721585749648596"/>
        </c:manualLayout>
      </c:layout>
      <c:pieChart>
        <c:varyColors val="1"/>
        <c:ser>
          <c:idx val="0"/>
          <c:order val="0"/>
          <c:tx>
            <c:strRef>
              <c:f>Sheet1!$B$1</c:f>
              <c:strCache>
                <c:ptCount val="1"/>
                <c:pt idx="0">
                  <c:v>Sales</c:v>
                </c:pt>
              </c:strCache>
            </c:strRef>
          </c:tx>
          <c:explosion val="24"/>
          <c:dLbls>
            <c:showPercent val="1"/>
            <c:showLeaderLines val="1"/>
          </c:dLbls>
          <c:cat>
            <c:strRef>
              <c:f>Sheet1!$A$2:$A$5</c:f>
              <c:strCache>
                <c:ptCount val="4"/>
                <c:pt idx="0">
                  <c:v>Earned Income: NAMI Walk, Membership fees, Open House (15%)</c:v>
                </c:pt>
                <c:pt idx="1">
                  <c:v>Public Support: Government Contracts (41%)</c:v>
                </c:pt>
                <c:pt idx="2">
                  <c:v>Public Support: Agencies, United Way (14%)</c:v>
                </c:pt>
                <c:pt idx="3">
                  <c:v>Private Support: Foundations, Corporations, Individual Donations (30%)</c:v>
                </c:pt>
              </c:strCache>
            </c:strRef>
          </c:cat>
          <c:val>
            <c:numRef>
              <c:f>Sheet1!$B$2:$B$5</c:f>
              <c:numCache>
                <c:formatCode>0%</c:formatCode>
                <c:ptCount val="4"/>
                <c:pt idx="0">
                  <c:v>0.15</c:v>
                </c:pt>
                <c:pt idx="1">
                  <c:v>0.41</c:v>
                </c:pt>
                <c:pt idx="2">
                  <c:v>0.14000000000000001</c:v>
                </c:pt>
                <c:pt idx="3">
                  <c:v>0.3</c:v>
                </c:pt>
              </c:numCache>
            </c:numRef>
          </c:val>
        </c:ser>
        <c:dLbls>
          <c:showPercent val="1"/>
        </c:dLbls>
        <c:firstSliceAng val="0"/>
      </c:pieChart>
    </c:plotArea>
    <c:legend>
      <c:legendPos val="r"/>
      <c:layout>
        <c:manualLayout>
          <c:xMode val="edge"/>
          <c:yMode val="edge"/>
          <c:x val="0"/>
          <c:y val="2.6216367503825055E-2"/>
          <c:w val="0.45798448270889214"/>
          <c:h val="0.97378363249617494"/>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1611-D9F9-4307-9ECE-ECC0F5D8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Woffinden</dc:creator>
  <cp:keywords/>
  <dc:description/>
  <cp:lastModifiedBy>maryb</cp:lastModifiedBy>
  <cp:revision>4</cp:revision>
  <cp:lastPrinted>2013-11-13T18:07:00Z</cp:lastPrinted>
  <dcterms:created xsi:type="dcterms:W3CDTF">2013-11-08T20:01:00Z</dcterms:created>
  <dcterms:modified xsi:type="dcterms:W3CDTF">2013-11-13T18:17:00Z</dcterms:modified>
</cp:coreProperties>
</file>